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街舞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业余运动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等级评定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标准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（试行）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24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一、项目与等级分类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业余九级【不分舞种】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业余八级【不分舞种】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业余七级【细分舞种：BREAKING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业余六级【细分舞种：BREAKING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业余五级【细分舞种：BREAKING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业余四级【细分舞种：BREAKING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业余三级【细分舞种：BREAKING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业余二级【细分舞种：BREAKING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业余一级【细分舞种：BREAKING HIPHOP POPPING LOCKING JAZZ】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、考核内容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等级测评考核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按照《浙江省街舞业余运动员等级评定标准教材》的内容以及浙江省体育总会、浙江省健美（操）协会认定的街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舞体育赛事竞赛要求和获得名次为评判依据。</w:t>
      </w:r>
    </w:p>
    <w:p>
      <w:pPr>
        <w:ind w:firstLine="624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三、等级</w:t>
      </w:r>
      <w:r>
        <w:rPr>
          <w:rFonts w:hint="eastAsia" w:ascii="黑体" w:hAnsi="黑体" w:eastAsia="黑体" w:cs="黑体"/>
          <w:sz w:val="32"/>
          <w:szCs w:val="32"/>
        </w:rPr>
        <w:t>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定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等级测评考核内容由成套组合的测试及个人即兴表演组成。业余九级至业余四级考核规定套路，业余三级、业余二级、业余一级按照规定套路占比50%，即兴展示占比50%的比例综合评定成绩，90分及以上为优秀，80-89分为良好，70-79分较好，60分-69分为通过，60分以下为不通过。</w:t>
      </w:r>
    </w:p>
    <w:p>
      <w:pPr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在浙江省体育总会、浙江省健美（操）协会认定的街舞体育赛事中，各组别等级设置按照该组别参赛队伍数量的20%为一等奖、30%为二等奖、30%为三等奖。获得一等奖、二等奖、三等奖视为通过等级测评，审批通过后颁发相应级别的等级证书。其他的选手视为未通过，后期通过训练提高后，可以在浙江省健美（操）协会授权的等级测评单位完成补测，达到规定标准并审批通过后发放证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361" w:bottom="1417" w:left="1361" w:header="737" w:footer="1644" w:gutter="0"/>
          <w:pgNumType w:fmt="decimal"/>
          <w:cols w:space="720" w:num="1"/>
          <w:rtlGutter w:val="0"/>
          <w:docGrid w:type="linesAndChars" w:linePitch="580" w:charSpace="-1683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街舞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业余运动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员九级至一级标准内容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（试行）</w:t>
      </w:r>
    </w:p>
    <w:tbl>
      <w:tblPr>
        <w:tblStyle w:val="4"/>
        <w:tblW w:w="13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5520"/>
        <w:gridCol w:w="5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测评等级</w:t>
            </w:r>
          </w:p>
        </w:tc>
        <w:tc>
          <w:tcPr>
            <w:tcW w:w="10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规定套路（舞段）：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通过规定套路动作展示运动员的模仿、速度、耐力以及协调与表现力，展现街舞项目特点。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即兴展示（独舞SOLO）：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随机播放音乐，使用该舞种元素及基本功，即兴一分钟创作表演，体现个人的舞蹈能力。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业余九级（不分舞种）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能够基本完成套路，动作基本准确，动作与音乐基本合拍。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业余八级（不分舞种）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能够基本完成套路，动作基本准确，动作与音乐基本合拍。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业余七级（细分舞种BREAKING、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能够熟练完成套路，动作较为准确，动作与音乐较为合拍。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业余六级（细分舞种BREAKING、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能够熟练完成套路，动作较为准确，动作与音乐较为合拍。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业余五级（细分舞种BREAKING、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能够较好地完成套路，动作准确，音乐质感较高，动作与音乐合拍。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业余四级（细分舞种BREAKING、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能够较好地完成套路，动作准确，音乐质感较高，动作与音乐合拍。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完成规定套路（舞段）展示，无需即兴展示（独舞SOLO）。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业余三级（细分舞种BREAKING、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能够很好地完成套路，动作准确，音乐质感高，套路一致性较高，具备一定的艺术表现力和感染力。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完成规定套路（舞段）展示和即兴展示（独舞SOLO），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熟练利用该舞种元素及基本功进行一分钟即兴表演，具备一定的表达音乐能力，观赏性较高。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业余二级（细分舞种BREAKING、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能够很好地完成套路，动作准确，音乐质感高，套路一致性较高，具备较好的艺术表现力和感染力。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完成规定套路（舞段）展示和即兴展示（独舞SOLO），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较好地利用该舞种元素及基本功进行一分钟即兴表演，表达音乐能力较好，观赏性高。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业余一级（细分舞种BREAKING、 HIPHOP、POPPING、 LOCKING、JAZZ）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能够高质量地完成套路，动作准确优美，音乐质感较高，套路一致性高，极富艺术表现力和感染力。</w:t>
            </w:r>
          </w:p>
        </w:tc>
        <w:tc>
          <w:tcPr>
            <w:tcW w:w="5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完成规定套路（舞段）展示和即兴展示（独舞SOLO），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高质量地利用该舞种元素及基本功进行一分钟即兴表演，表达音乐能力极强，观赏性极高。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87" w:right="1474" w:bottom="1417" w:left="1474" w:header="737" w:footer="1644" w:gutter="0"/>
          <w:pgNumType w:fmt="decimal"/>
          <w:cols w:space="720" w:num="1"/>
          <w:rtlGutter w:val="0"/>
          <w:docGrid w:type="lines" w:linePitch="580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街舞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业余运动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称号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等级证书编号：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（由审批单位填写）</w:t>
      </w:r>
    </w:p>
    <w:tbl>
      <w:tblPr>
        <w:tblStyle w:val="3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0"/>
        <w:gridCol w:w="753"/>
        <w:gridCol w:w="1147"/>
        <w:gridCol w:w="80"/>
        <w:gridCol w:w="1070"/>
        <w:gridCol w:w="460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（近期，彩色，免冠）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  码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身份证明复印件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粘贴在申请表背面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九级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六级（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三级（ ）二级（ ） 一级（ ）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大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  项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申请时间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/测评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及手机</w:t>
            </w:r>
          </w:p>
        </w:tc>
        <w:tc>
          <w:tcPr>
            <w:tcW w:w="47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地区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94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4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一、本申请表请在A4纸上打印。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二、本表一式两份，照片和盖章部分不得为复印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三、提交申请表时，请另附两张同申请表所贴一致的照片，用于制作证书。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代表单位为所派出运动员的学校、企事业单位、体育社会团体、俱乐部、街舞培训机构等具有独立法人资质的单位，代表单位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盖章时，必须填写盖章日期，不填写日期的视为无效。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五、代表地区由各地体育行政部门或体育总会（体育总会秘书处）认定盖章，代表单位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盖章时，必须填写盖章日期，不填写日期的视为无效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此项事宜由审核单位统一办理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六、审核单位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盖章时，必须填写盖章日期，不填写日期的视为无效。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、申请表须认真如实填写，字迹清楚。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、运动员须在取得成绩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个月内申请等级称号，超过期限的不予受理。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、申请时须提供有效成绩证明和身份证复印件（正反面）一份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粘贴在申请表背面</w:t>
      </w:r>
      <w:r>
        <w:rPr>
          <w:rFonts w:hint="eastAsia" w:ascii="仿宋_GB2312" w:hAnsi="仿宋_GB2312" w:eastAsia="仿宋_GB2312" w:cs="仿宋_GB2312"/>
          <w:sz w:val="32"/>
          <w:szCs w:val="32"/>
        </w:rPr>
        <w:t>。成绩证明为比赛成绩册、秩序册或获奖证书的原件或复印件。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、申请表必须填写申请、审核时间，未填写时间不予受理。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00" w:rightChars="100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00" w:rightChars="100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5EA5"/>
    <w:rsid w:val="38300F2E"/>
    <w:rsid w:val="458E55DF"/>
    <w:rsid w:val="6E1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snapToGrid w:val="0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2020-08-07T09:29:00Z</dcterms:created>
  <dc:creator>xxzx</dc:creator>
  <cp:lastModifiedBy>001</cp:lastModifiedBy>
  <dcterms:modified xsi:type="dcterms:W3CDTF">2022-09-05T08:10:24Z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03973601CADD4234A15EFE2E66CE2986</vt:lpwstr>
  </property>
</Properties>
</file>