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附件1：</w:t>
      </w:r>
    </w:p>
    <w:p>
      <w:pPr>
        <w:pStyle w:val="2"/>
        <w:keepNext w:val="0"/>
        <w:keepLines w:val="0"/>
        <w:spacing w:before="0" w:after="0" w:line="520" w:lineRule="exact"/>
        <w:jc w:val="center"/>
        <w:rPr>
          <w:rFonts w:hint="eastAsia" w:ascii="仿宋_GB2312" w:eastAsia="仿宋_GB2312"/>
          <w:b w:val="0"/>
          <w:bCs w:val="0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32"/>
          <w:szCs w:val="32"/>
          <w:lang w:val="en-US" w:eastAsia="zh-CN" w:bidi="ar-SA"/>
        </w:rPr>
        <w:t>浙江省青少年阳光体育(体育传统项目学校)</w:t>
      </w:r>
    </w:p>
    <w:p>
      <w:pPr>
        <w:pStyle w:val="2"/>
        <w:keepNext w:val="0"/>
        <w:keepLines w:val="0"/>
        <w:spacing w:before="0" w:after="0" w:line="520" w:lineRule="exact"/>
        <w:jc w:val="center"/>
        <w:rPr>
          <w:rFonts w:hint="eastAsia" w:ascii="仿宋_GB2312" w:eastAsia="仿宋_GB2312"/>
          <w:b w:val="0"/>
          <w:bCs w:val="0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32"/>
          <w:szCs w:val="32"/>
          <w:lang w:val="en-US" w:eastAsia="zh-CN" w:bidi="ar-SA"/>
        </w:rPr>
        <w:t>射箭比赛疫情防控要求</w:t>
      </w:r>
    </w:p>
    <w:p>
      <w:pP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根据《浙江省体育局关于有序推进体育赛事开展的通知》文件精神，为适应疫情防控常态化要求、有序推进赛事开展，结合我省实际，现就赛事承办单位及运动队疫情防控工作要求如下：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一、赛事承办单位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赛事承办单位全面负责赛事的管控工作。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（一）后勤保障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要及时向当地主管部门报请工作方案预案，服从交通、住宿、就餐等疫情防控特殊管理要求，并对交通、生活场所和餐厅进行全面的清洁消毒。赛事的组织管理、服务保障人员必须为同意复工人员，赛事承办单位对上述人员的安全负责。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赛场管理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比赛开始前，应根据各级防控办相关的防控疫情卫生清洁与消毒指南要求，对比赛场地、休息区等进行全面的清洁消毒。赛中要全面实施赛事场地“封闭式”管理制度，严控人员进出，加强进出流程管理，实行测体温和凭健康码方式进入场馆。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防控物资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要高度重视赛事期间的防疫物资保障工作，按照疫情防控工作要求和机构规模，配备必要的防护口罩、消毒液、红外测温仪等疫情防控用品，做好应急处置预案。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二、运动队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参赛单位负责参赛队伍的安全管理，实行领队、教练员全权负责制（包括运动员来回途中和比赛期间的安全）。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（一）要全面掌握参赛运动员、教练员及领队等相关人员的身体状况，确保参赛人员健康、14天内无感冒症状，生活在外省人员不能参赛。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（二）参赛代表队必需在大会指定酒店和餐厅食宿。家长及无关人员一律不得进入酒店和餐厅。比赛将全部采取空场模式，不开放看台，运动队出入酒店、餐厅、比赛场馆需出示健康码。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1"/>
          <w:sz w:val="28"/>
          <w:szCs w:val="28"/>
          <w:lang w:val="en-US" w:eastAsia="zh-CN" w:bidi="ar-SA"/>
        </w:rPr>
        <w:t>（三）运动队报到前请扫描国务院疫情防控行程码，绿色才可参加比赛。建议运动队出行尽量避免使用公共交通工具。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FA56"/>
    <w:multiLevelType w:val="singleLevel"/>
    <w:tmpl w:val="5EF2FA56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EF2FC48"/>
    <w:multiLevelType w:val="singleLevel"/>
    <w:tmpl w:val="5EF2FC48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2020-08-07T09:47:59Z</dcterms:created>
  <dc:creator>christie</dc:creator>
  <cp:lastModifiedBy>劳。记在心</cp:lastModifiedBy>
  <dcterms:modified xsi:type="dcterms:W3CDTF">2020-08-07T09:48:04Z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