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20"/>
        </w:tabs>
        <w:kinsoku/>
        <w:wordWrap/>
        <w:overflowPunct/>
        <w:topLinePunct w:val="0"/>
        <w:autoSpaceDE w:val="0"/>
        <w:autoSpaceDN w:val="0"/>
        <w:bidi w:val="0"/>
        <w:adjustRightInd w:val="0"/>
        <w:snapToGrid/>
        <w:spacing w:line="520" w:lineRule="exact"/>
        <w:ind w:left="0" w:leftChars="0" w:right="0" w:rightChars="0" w:firstLine="0" w:firstLineChars="0"/>
        <w:jc w:val="left"/>
        <w:textAlignment w:val="auto"/>
        <w:outlineLvl w:val="9"/>
        <w:rPr>
          <w:rFonts w:hint="eastAsia" w:ascii="黑体" w:eastAsia="黑体"/>
          <w:color w:val="auto"/>
          <w:sz w:val="32"/>
          <w:szCs w:val="32"/>
        </w:rPr>
      </w:pPr>
      <w:r>
        <w:rPr>
          <w:rFonts w:hint="eastAsia" w:ascii="黑体" w:eastAsia="黑体"/>
          <w:color w:val="auto"/>
          <w:sz w:val="32"/>
          <w:szCs w:val="32"/>
        </w:rPr>
        <w:t>附</w:t>
      </w:r>
      <w:r>
        <w:rPr>
          <w:rFonts w:hint="eastAsia" w:ascii="黑体" w:eastAsia="黑体"/>
          <w:color w:val="auto"/>
          <w:sz w:val="32"/>
          <w:szCs w:val="32"/>
          <w:lang w:val="en-US" w:eastAsia="zh-CN"/>
        </w:rPr>
        <w:t>件3</w:t>
      </w:r>
    </w:p>
    <w:p>
      <w:pPr>
        <w:keepNext w:val="0"/>
        <w:keepLines w:val="0"/>
        <w:pageBreakBefore w:val="0"/>
        <w:tabs>
          <w:tab w:val="left" w:pos="720"/>
        </w:tabs>
        <w:kinsoku/>
        <w:wordWrap/>
        <w:overflowPunct/>
        <w:topLinePunct w:val="0"/>
        <w:autoSpaceDE w:val="0"/>
        <w:autoSpaceDN w:val="0"/>
        <w:bidi w:val="0"/>
        <w:adjustRightInd w:val="0"/>
        <w:snapToGrid/>
        <w:spacing w:line="520" w:lineRule="exact"/>
        <w:ind w:left="0" w:leftChars="0" w:right="0" w:rightChars="0" w:firstLine="0" w:firstLineChars="0"/>
        <w:jc w:val="left"/>
        <w:textAlignment w:val="auto"/>
        <w:outlineLvl w:val="9"/>
        <w:rPr>
          <w:rFonts w:hint="eastAsia" w:ascii="黑体" w:eastAsia="黑体"/>
          <w:color w:val="auto"/>
          <w:sz w:val="32"/>
          <w:szCs w:val="32"/>
        </w:rPr>
      </w:pPr>
    </w:p>
    <w:p>
      <w:pPr>
        <w:keepNext w:val="0"/>
        <w:keepLines w:val="0"/>
        <w:pageBreakBefore w:val="0"/>
        <w:tabs>
          <w:tab w:val="left" w:pos="720"/>
        </w:tabs>
        <w:kinsoku/>
        <w:wordWrap/>
        <w:overflowPunct/>
        <w:topLinePunct w:val="0"/>
        <w:autoSpaceDE w:val="0"/>
        <w:autoSpaceDN w:val="0"/>
        <w:bidi w:val="0"/>
        <w:adjustRightInd w:val="0"/>
        <w:snapToGrid/>
        <w:spacing w:line="520" w:lineRule="exact"/>
        <w:ind w:left="0" w:leftChars="0" w:right="0" w:rightChars="0" w:firstLine="0" w:firstLineChars="0"/>
        <w:jc w:val="center"/>
        <w:textAlignment w:val="auto"/>
        <w:outlineLvl w:val="9"/>
        <w:rPr>
          <w:rFonts w:hint="eastAsia" w:ascii="宋体" w:eastAsia="宋体"/>
          <w:b/>
          <w:color w:val="auto"/>
          <w:sz w:val="36"/>
          <w:szCs w:val="36"/>
        </w:rPr>
      </w:pPr>
      <w:bookmarkStart w:id="0" w:name="_GoBack"/>
      <w:r>
        <w:rPr>
          <w:rFonts w:hint="eastAsia" w:ascii="宋体" w:eastAsia="宋体"/>
          <w:b/>
          <w:color w:val="auto"/>
          <w:sz w:val="36"/>
          <w:szCs w:val="36"/>
        </w:rPr>
        <w:t>浙江省第十七届运动会各项目指定赛事</w:t>
      </w:r>
      <w:bookmarkEnd w:id="0"/>
    </w:p>
    <w:p>
      <w:pPr>
        <w:keepNext w:val="0"/>
        <w:keepLines w:val="0"/>
        <w:pageBreakBefore w:val="0"/>
        <w:tabs>
          <w:tab w:val="left" w:pos="720"/>
        </w:tabs>
        <w:kinsoku/>
        <w:wordWrap/>
        <w:overflowPunct/>
        <w:topLinePunct w:val="0"/>
        <w:autoSpaceDE w:val="0"/>
        <w:autoSpaceDN w:val="0"/>
        <w:bidi w:val="0"/>
        <w:adjustRightInd w:val="0"/>
        <w:snapToGrid/>
        <w:spacing w:line="520" w:lineRule="exact"/>
        <w:ind w:left="0" w:leftChars="0" w:right="0" w:rightChars="0" w:firstLine="0" w:firstLineChars="0"/>
        <w:jc w:val="left"/>
        <w:textAlignment w:val="auto"/>
        <w:outlineLvl w:val="9"/>
        <w:rPr>
          <w:rFonts w:hint="eastAsia" w:ascii="宋体" w:eastAsia="宋体"/>
          <w:b/>
          <w:color w:val="auto"/>
          <w:sz w:val="36"/>
          <w:szCs w:val="36"/>
        </w:rPr>
      </w:pPr>
    </w:p>
    <w:tbl>
      <w:tblPr>
        <w:tblStyle w:val="2"/>
        <w:tblW w:w="0" w:type="auto"/>
        <w:jc w:val="center"/>
        <w:tblLayout w:type="fixed"/>
        <w:tblCellMar>
          <w:top w:w="0" w:type="dxa"/>
          <w:left w:w="108" w:type="dxa"/>
          <w:bottom w:w="0" w:type="dxa"/>
          <w:right w:w="108" w:type="dxa"/>
        </w:tblCellMar>
      </w:tblPr>
      <w:tblGrid>
        <w:gridCol w:w="1387"/>
        <w:gridCol w:w="7560"/>
      </w:tblGrid>
      <w:tr>
        <w:tblPrEx>
          <w:tblCellMar>
            <w:top w:w="0" w:type="dxa"/>
            <w:left w:w="108" w:type="dxa"/>
            <w:bottom w:w="0" w:type="dxa"/>
            <w:right w:w="108" w:type="dxa"/>
          </w:tblCellMar>
        </w:tblPrEx>
        <w:trPr>
          <w:trHeight w:val="567" w:hRule="exact"/>
          <w:tblHeader/>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b/>
                <w:color w:val="auto"/>
                <w:kern w:val="0"/>
                <w:sz w:val="28"/>
                <w:szCs w:val="28"/>
              </w:rPr>
            </w:pPr>
            <w:r>
              <w:rPr>
                <w:rFonts w:hint="eastAsia" w:cs="宋体"/>
                <w:b/>
                <w:color w:val="auto"/>
                <w:kern w:val="0"/>
                <w:sz w:val="28"/>
                <w:szCs w:val="28"/>
              </w:rPr>
              <w:t>序号</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b/>
                <w:color w:val="auto"/>
                <w:kern w:val="0"/>
                <w:sz w:val="28"/>
                <w:szCs w:val="28"/>
              </w:rPr>
            </w:pPr>
            <w:r>
              <w:rPr>
                <w:rFonts w:hint="eastAsia" w:cs="宋体"/>
                <w:b/>
                <w:color w:val="auto"/>
                <w:kern w:val="0"/>
                <w:sz w:val="28"/>
                <w:szCs w:val="28"/>
              </w:rPr>
              <w:t>比赛名称</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textAlignment w:val="auto"/>
              <w:outlineLvl w:val="9"/>
              <w:rPr>
                <w:rFonts w:hint="eastAsia" w:cs="宋体"/>
                <w:color w:val="auto"/>
                <w:kern w:val="0"/>
                <w:sz w:val="28"/>
                <w:szCs w:val="28"/>
              </w:rPr>
            </w:pPr>
            <w:r>
              <w:rPr>
                <w:rFonts w:hint="eastAsia" w:cs="宋体"/>
                <w:color w:val="auto"/>
                <w:kern w:val="0"/>
                <w:sz w:val="28"/>
                <w:szCs w:val="28"/>
                <w:lang w:val="zh-CN"/>
              </w:rPr>
              <w:t>浙江省青少年田径锦标赛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textAlignment w:val="auto"/>
              <w:outlineLvl w:val="9"/>
              <w:rPr>
                <w:rFonts w:hint="eastAsia" w:cs="宋体"/>
                <w:color w:val="auto"/>
                <w:kern w:val="0"/>
                <w:sz w:val="28"/>
                <w:szCs w:val="28"/>
              </w:rPr>
            </w:pPr>
            <w:r>
              <w:rPr>
                <w:rFonts w:hint="eastAsia" w:cs="宋体"/>
                <w:color w:val="auto"/>
                <w:kern w:val="0"/>
                <w:sz w:val="28"/>
                <w:szCs w:val="28"/>
              </w:rPr>
              <w:t>浙江省少年儿童田径冠军赛（浙江省田径运动会）</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textAlignment w:val="auto"/>
              <w:outlineLvl w:val="9"/>
              <w:rPr>
                <w:rFonts w:hint="eastAsia" w:cs="宋体"/>
                <w:color w:val="auto"/>
                <w:kern w:val="0"/>
                <w:sz w:val="28"/>
                <w:szCs w:val="28"/>
              </w:rPr>
            </w:pPr>
            <w:r>
              <w:rPr>
                <w:rFonts w:hint="eastAsia" w:cs="宋体"/>
                <w:color w:val="auto"/>
                <w:kern w:val="0"/>
                <w:sz w:val="28"/>
                <w:szCs w:val="28"/>
              </w:rPr>
              <w:t>“迎春杯”浙江省青少年儿童游泳锦标赛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浙江省少年儿童游泳冠军赛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浙江省少年儿童乒乓球锦标赛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浙江省青少年儿童乒乓球冠军赛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浙江省少年儿童羽毛球锦标赛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浙江省少年儿童羽毛球积分赛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eastAsia="仿宋_GB2312" w:cs="宋体"/>
                <w:color w:val="auto"/>
                <w:kern w:val="0"/>
                <w:sz w:val="28"/>
                <w:szCs w:val="28"/>
                <w:lang w:eastAsia="zh-CN"/>
              </w:rPr>
            </w:pPr>
            <w:r>
              <w:rPr>
                <w:rFonts w:hint="eastAsia" w:cs="宋体"/>
                <w:color w:val="auto"/>
                <w:kern w:val="0"/>
                <w:sz w:val="28"/>
                <w:szCs w:val="28"/>
              </w:rPr>
              <w:t>浙江省少年儿童网球锦标赛</w:t>
            </w:r>
            <w:r>
              <w:rPr>
                <w:rFonts w:hint="eastAsia" w:cs="宋体"/>
                <w:color w:val="auto"/>
                <w:kern w:val="0"/>
                <w:sz w:val="28"/>
                <w:szCs w:val="28"/>
                <w:lang w:eastAsia="zh-CN"/>
              </w:rPr>
              <w:t>（冠军赛）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10</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浙江省少年儿童网球积分赛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11</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浙江省少年儿童短式网球锦标赛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12</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浙江省少年儿童短式网球冠军赛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13</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浙江省青少年高尔夫球锦标赛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14</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浙江省青少年高尔夫球冠军赛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浙江省少年儿童体操锦标赛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浙江省少年儿童体操冠军赛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浙江省少年儿童艺术体操锦标赛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浙江省少年儿童艺术体操冠军赛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19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浙江省少年儿童蹦床技巧锦标赛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20</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浙江省少年儿童蹦床技巧冠军赛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21</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w:t>
            </w:r>
            <w:r>
              <w:rPr>
                <w:rFonts w:hint="eastAsia" w:cs="宋体"/>
                <w:color w:val="auto"/>
                <w:kern w:val="0"/>
                <w:sz w:val="28"/>
                <w:szCs w:val="28"/>
                <w:lang w:eastAsia="zh-CN"/>
              </w:rPr>
              <w:t>青少年街舞</w:t>
            </w:r>
            <w:r>
              <w:rPr>
                <w:rFonts w:hint="eastAsia" w:cs="宋体"/>
                <w:color w:val="auto"/>
                <w:kern w:val="0"/>
                <w:sz w:val="28"/>
                <w:szCs w:val="28"/>
              </w:rPr>
              <w:t>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22</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w:t>
            </w:r>
            <w:r>
              <w:rPr>
                <w:rFonts w:hint="eastAsia" w:cs="宋体"/>
                <w:color w:val="auto"/>
                <w:kern w:val="0"/>
                <w:sz w:val="28"/>
                <w:szCs w:val="28"/>
                <w:lang w:eastAsia="zh-CN"/>
              </w:rPr>
              <w:t>青少年街舞</w:t>
            </w:r>
            <w:r>
              <w:rPr>
                <w:rFonts w:hint="eastAsia" w:cs="宋体"/>
                <w:color w:val="auto"/>
                <w:kern w:val="0"/>
                <w:sz w:val="28"/>
                <w:szCs w:val="28"/>
              </w:rPr>
              <w:t>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23</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浙江省青少年五人制篮球锦标赛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24</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浙江省青少年五人制篮球冠军赛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浙江省青少年三人制篮球锦标赛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w:t>
            </w:r>
            <w:r>
              <w:rPr>
                <w:rFonts w:hint="eastAsia" w:cs="宋体"/>
                <w:color w:val="auto"/>
                <w:kern w:val="0"/>
                <w:sz w:val="28"/>
                <w:szCs w:val="28"/>
                <w:lang w:eastAsia="zh-CN"/>
              </w:rPr>
              <w:t>三</w:t>
            </w:r>
            <w:r>
              <w:rPr>
                <w:rFonts w:hint="eastAsia" w:cs="宋体"/>
                <w:color w:val="auto"/>
                <w:kern w:val="0"/>
                <w:sz w:val="28"/>
                <w:szCs w:val="28"/>
              </w:rPr>
              <w:t>人制篮球冠军赛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浙江省青少年排球锦标赛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浙江省青少年排球冠军赛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29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浙江省青少年沙滩排球锦标赛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30</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浙江省青少年沙滩排球冠军赛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31</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浙江省青少年足球锦标赛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32</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浙江省青少年足球冠军赛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33</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浙江省青少年举重锦标赛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34</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浙江省青少年举重冠军赛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浙江省青少年摔跤锦标赛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浙江省青少年摔跤冠军赛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浙江省青少年柔道锦标赛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浙江省青少年柔道冠军赛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39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浙江省青少年拳击锦标赛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40</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浙江省青少年拳击冠军赛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w:t>
            </w:r>
            <w:r>
              <w:rPr>
                <w:rFonts w:hint="eastAsia" w:cs="宋体"/>
                <w:color w:val="auto"/>
                <w:kern w:val="0"/>
                <w:sz w:val="28"/>
                <w:szCs w:val="28"/>
                <w:lang w:val="en-US" w:eastAsia="zh-CN"/>
              </w:rPr>
              <w:t>1</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浙江省青少年跆拳道锦标赛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42</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浙江省青少年跆拳道冠军赛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43</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浙江省青少年空手道锦标赛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44</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浙江省青少年空手道冠军赛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浙江省青少年武术散打锦标赛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浙江省青少年武术散打冠军赛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浙江省青少年武术套路锦标赛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浙江省青少年武术套路冠军赛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49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浙江省青少年帆船（帆板）锦标赛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50</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浙江省青少年帆船（帆板）冠军赛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51</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浙江省青少年赛艇锦标赛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52</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浙江省青少年赛艇冠军赛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53</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浙江省青少年皮划艇锦标赛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54</w:t>
            </w:r>
          </w:p>
        </w:tc>
        <w:tc>
          <w:tcPr>
            <w:tcW w:w="7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浙江省青少年皮划艇冠军赛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lang w:val="en-US" w:eastAsia="zh-CN"/>
              </w:rPr>
              <w:t>浙江省青少年激流回旋锦标赛</w:t>
            </w:r>
          </w:p>
        </w:tc>
      </w:tr>
      <w:tr>
        <w:tblPrEx>
          <w:tblCellMar>
            <w:top w:w="0" w:type="dxa"/>
            <w:left w:w="108" w:type="dxa"/>
            <w:bottom w:w="0" w:type="dxa"/>
            <w:right w:w="108" w:type="dxa"/>
          </w:tblCellMar>
        </w:tblPrEx>
        <w:trPr>
          <w:trHeight w:val="564"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浙江省青少年射击锦标赛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浙江省青少年射击冠军赛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浙江省青少年射箭锦标赛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59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浙江省青少年射箭冠军赛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60</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浙江省青少年场地自行车锦标赛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61</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浙江省青少年场地自行车冠军赛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w:t>
            </w:r>
            <w:r>
              <w:rPr>
                <w:rFonts w:hint="eastAsia" w:cs="宋体"/>
                <w:color w:val="auto"/>
                <w:kern w:val="0"/>
                <w:sz w:val="28"/>
                <w:szCs w:val="28"/>
                <w:lang w:val="en-US" w:eastAsia="zh-CN"/>
              </w:rPr>
              <w:t>2</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浙江省青少年公路自行车锦标赛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63</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浙江省青少年公路自行车冠军赛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lang w:val="en-US" w:eastAsia="zh-CN"/>
              </w:rPr>
              <w:t>64</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浙江省青少年马术锦标赛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w:t>
            </w:r>
            <w:r>
              <w:rPr>
                <w:rFonts w:hint="eastAsia" w:cs="宋体"/>
                <w:color w:val="auto"/>
                <w:kern w:val="0"/>
                <w:sz w:val="28"/>
                <w:szCs w:val="28"/>
                <w:lang w:val="en-US" w:eastAsia="zh-CN"/>
              </w:rPr>
              <w:t>5</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浙江省青少年马术冠军赛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rPr>
              <w:t>6</w:t>
            </w:r>
            <w:r>
              <w:rPr>
                <w:rFonts w:hint="eastAsia" w:cs="宋体"/>
                <w:color w:val="auto"/>
                <w:kern w:val="0"/>
                <w:sz w:val="28"/>
                <w:szCs w:val="28"/>
                <w:lang w:val="en-US" w:eastAsia="zh-CN"/>
              </w:rPr>
              <w:t>6</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浙江省青少年攀岩锦标赛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67</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浙江省青少年攀岩冠军赛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lang w:val="en-US" w:eastAsia="zh-CN"/>
              </w:rPr>
              <w:t>68</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浙江省青少年击剑锦标赛</w:t>
            </w:r>
          </w:p>
        </w:tc>
      </w:tr>
      <w:tr>
        <w:tblPrEx>
          <w:tblCellMar>
            <w:top w:w="0" w:type="dxa"/>
            <w:left w:w="108" w:type="dxa"/>
            <w:bottom w:w="0" w:type="dxa"/>
            <w:right w:w="108" w:type="dxa"/>
          </w:tblCellMar>
        </w:tblPrEx>
        <w:trPr>
          <w:trHeight w:val="567" w:hRule="exact"/>
          <w:jc w:val="center"/>
        </w:trPr>
        <w:tc>
          <w:tcPr>
            <w:tcW w:w="13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rPr>
            </w:pPr>
            <w:r>
              <w:rPr>
                <w:rFonts w:hint="eastAsia" w:cs="宋体"/>
                <w:color w:val="auto"/>
                <w:kern w:val="0"/>
                <w:sz w:val="28"/>
                <w:szCs w:val="28"/>
                <w:lang w:val="en-US" w:eastAsia="zh-CN"/>
              </w:rPr>
              <w:t>69</w:t>
            </w:r>
          </w:p>
        </w:tc>
        <w:tc>
          <w:tcPr>
            <w:tcW w:w="7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rPr>
            </w:pPr>
            <w:r>
              <w:rPr>
                <w:rFonts w:hint="eastAsia" w:cs="宋体"/>
                <w:color w:val="auto"/>
                <w:kern w:val="0"/>
                <w:sz w:val="28"/>
                <w:szCs w:val="28"/>
              </w:rPr>
              <w:t>浙江省青少年击剑冠军赛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70</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eastAsia="zh-CN"/>
              </w:rPr>
            </w:pPr>
            <w:r>
              <w:rPr>
                <w:rFonts w:hint="eastAsia" w:cs="宋体"/>
                <w:color w:val="auto"/>
                <w:kern w:val="0"/>
                <w:sz w:val="28"/>
                <w:szCs w:val="28"/>
                <w:lang w:val="en-US" w:eastAsia="zh-CN"/>
              </w:rPr>
              <w:t>浙江省青少年飞碟锦标赛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71</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浙江省青少年飞碟冠军赛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72</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浙江省青少年BMX自行车锦标赛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73</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浙江省青少年BMX自行车冠军赛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74</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浙江省青少年山地自行车锦标赛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75</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浙江省青少年山地自行车冠军赛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76</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浙江省青少年围棋锦标赛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77</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浙江省青少年象棋锦标赛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78</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浙江省青少年国际象棋锦标赛或冠军赛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79</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浙江省青少年五子棋锦标赛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80</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浙江省青少年国际跳棋锦标赛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81</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浙江省青少年桥牌锦标赛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82</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浙江省青少年轮滑锦标赛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83</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浙江省青少年航海模型锦标赛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84</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浙江省青少年航空航天模型锦标赛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eastAsia="仿宋_GB2312" w:cs="宋体"/>
                <w:color w:val="auto"/>
                <w:kern w:val="0"/>
                <w:sz w:val="28"/>
                <w:szCs w:val="28"/>
                <w:lang w:val="en-US" w:eastAsia="zh-CN"/>
              </w:rPr>
            </w:pPr>
            <w:r>
              <w:rPr>
                <w:rFonts w:hint="eastAsia" w:cs="宋体"/>
                <w:color w:val="auto"/>
                <w:kern w:val="0"/>
                <w:sz w:val="28"/>
                <w:szCs w:val="28"/>
                <w:lang w:val="en-US" w:eastAsia="zh-CN"/>
              </w:rPr>
              <w:t>85</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浙江省青少年车辆模型锦标赛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86</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浙江省冬季冰雪系列赛</w:t>
            </w:r>
          </w:p>
        </w:tc>
      </w:tr>
      <w:tr>
        <w:tblPrEx>
          <w:tblCellMar>
            <w:top w:w="0" w:type="dxa"/>
            <w:left w:w="108" w:type="dxa"/>
            <w:bottom w:w="0" w:type="dxa"/>
            <w:right w:w="108" w:type="dxa"/>
          </w:tblCellMar>
        </w:tblPrEx>
        <w:trPr>
          <w:trHeight w:val="567" w:hRule="exac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center"/>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87</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ind w:left="0" w:leftChars="0" w:right="0" w:rightChars="0" w:firstLine="0" w:firstLineChars="0"/>
              <w:jc w:val="left"/>
              <w:textAlignment w:val="auto"/>
              <w:outlineLvl w:val="9"/>
              <w:rPr>
                <w:rFonts w:hint="eastAsia" w:cs="宋体"/>
                <w:color w:val="auto"/>
                <w:kern w:val="0"/>
                <w:sz w:val="28"/>
                <w:szCs w:val="28"/>
                <w:lang w:val="en-US" w:eastAsia="zh-CN"/>
              </w:rPr>
            </w:pPr>
            <w:r>
              <w:rPr>
                <w:rFonts w:hint="eastAsia" w:cs="宋体"/>
                <w:color w:val="auto"/>
                <w:kern w:val="0"/>
                <w:sz w:val="28"/>
                <w:szCs w:val="28"/>
                <w:lang w:val="en-US" w:eastAsia="zh-CN"/>
              </w:rPr>
              <w:t>浙江省青少年电动冲浪板锦标赛</w:t>
            </w:r>
          </w:p>
        </w:tc>
      </w:tr>
    </w:tbl>
    <w:p>
      <w:pPr>
        <w:keepNext w:val="0"/>
        <w:keepLines w:val="0"/>
        <w:pageBreakBefore w:val="0"/>
        <w:kinsoku/>
        <w:wordWrap/>
        <w:overflowPunct/>
        <w:topLinePunct w:val="0"/>
        <w:bidi w:val="0"/>
        <w:snapToGrid/>
        <w:spacing w:line="520" w:lineRule="exact"/>
        <w:ind w:left="0" w:leftChars="0" w:right="0" w:rightChars="0" w:firstLine="0" w:firstLineChars="0"/>
        <w:textAlignment w:val="auto"/>
        <w:outlineLvl w:val="9"/>
        <w:rPr>
          <w:rFonts w:hint="eastAsia"/>
          <w:bCs/>
          <w:color w:val="auto"/>
          <w:sz w:val="32"/>
          <w:szCs w:val="32"/>
        </w:rPr>
      </w:pPr>
      <w:r>
        <w:rPr>
          <w:rFonts w:hint="eastAsia"/>
          <w:bCs/>
          <w:color w:val="auto"/>
          <w:sz w:val="32"/>
          <w:szCs w:val="32"/>
        </w:rPr>
        <w:t>说明：</w:t>
      </w:r>
    </w:p>
    <w:p>
      <w:pPr>
        <w:keepNext w:val="0"/>
        <w:keepLines w:val="0"/>
        <w:pageBreakBefore w:val="0"/>
        <w:kinsoku/>
        <w:wordWrap/>
        <w:overflowPunct/>
        <w:topLinePunct w:val="0"/>
        <w:bidi w:val="0"/>
        <w:snapToGrid/>
        <w:spacing w:line="520" w:lineRule="exact"/>
        <w:ind w:left="0" w:leftChars="0" w:right="0" w:rightChars="0" w:firstLine="640" w:firstLineChars="200"/>
        <w:textAlignment w:val="auto"/>
        <w:outlineLvl w:val="9"/>
        <w:rPr>
          <w:rFonts w:hint="eastAsia"/>
          <w:bCs/>
          <w:color w:val="auto"/>
          <w:sz w:val="32"/>
          <w:szCs w:val="32"/>
        </w:rPr>
      </w:pPr>
      <w:r>
        <w:rPr>
          <w:rFonts w:hint="eastAsia"/>
          <w:bCs/>
          <w:color w:val="auto"/>
          <w:sz w:val="32"/>
          <w:szCs w:val="32"/>
          <w:lang w:val="en-US" w:eastAsia="zh-CN"/>
        </w:rPr>
        <w:t>1、</w:t>
      </w:r>
      <w:r>
        <w:rPr>
          <w:rFonts w:hint="eastAsia"/>
          <w:bCs/>
          <w:color w:val="auto"/>
          <w:sz w:val="32"/>
          <w:szCs w:val="32"/>
        </w:rPr>
        <w:t>凡参加其中一项，</w:t>
      </w:r>
      <w:r>
        <w:rPr>
          <w:rFonts w:hint="eastAsia"/>
          <w:bCs/>
          <w:color w:val="auto"/>
          <w:sz w:val="32"/>
          <w:szCs w:val="32"/>
          <w:lang w:eastAsia="zh-CN"/>
        </w:rPr>
        <w:t>包含分站赛、积分赛，</w:t>
      </w:r>
      <w:r>
        <w:rPr>
          <w:rFonts w:hint="eastAsia"/>
          <w:bCs/>
          <w:color w:val="auto"/>
          <w:sz w:val="32"/>
          <w:szCs w:val="32"/>
        </w:rPr>
        <w:t>即为出现一次省级指定赛事。</w:t>
      </w:r>
    </w:p>
    <w:p>
      <w:pPr>
        <w:keepNext w:val="0"/>
        <w:keepLines w:val="0"/>
        <w:pageBreakBefore w:val="0"/>
        <w:numPr>
          <w:ilvl w:val="0"/>
          <w:numId w:val="0"/>
        </w:numPr>
        <w:kinsoku/>
        <w:wordWrap/>
        <w:overflowPunct/>
        <w:topLinePunct w:val="0"/>
        <w:bidi w:val="0"/>
        <w:snapToGrid/>
        <w:spacing w:line="520" w:lineRule="exact"/>
        <w:ind w:leftChars="0" w:right="0" w:rightChars="0" w:firstLine="640" w:firstLineChars="200"/>
        <w:textAlignment w:val="auto"/>
        <w:outlineLvl w:val="9"/>
        <w:rPr>
          <w:rFonts w:hint="eastAsia"/>
          <w:bCs/>
          <w:color w:val="auto"/>
          <w:sz w:val="32"/>
          <w:szCs w:val="32"/>
        </w:rPr>
      </w:pPr>
      <w:r>
        <w:rPr>
          <w:rFonts w:hint="eastAsia"/>
          <w:bCs/>
          <w:color w:val="auto"/>
          <w:sz w:val="32"/>
          <w:szCs w:val="32"/>
          <w:lang w:val="en-US" w:eastAsia="zh-CN"/>
        </w:rPr>
        <w:t>2、</w:t>
      </w:r>
      <w:r>
        <w:rPr>
          <w:rFonts w:hint="eastAsia"/>
          <w:bCs/>
          <w:color w:val="auto"/>
          <w:sz w:val="32"/>
          <w:szCs w:val="32"/>
        </w:rPr>
        <w:t>参加过比赛是指该运动队或运动员必须到赛区报到并出现在成绩册上。</w:t>
      </w:r>
    </w:p>
    <w:p>
      <w:pPr>
        <w:keepNext w:val="0"/>
        <w:keepLines w:val="0"/>
        <w:pageBreakBefore w:val="0"/>
        <w:numPr>
          <w:ilvl w:val="0"/>
          <w:numId w:val="0"/>
        </w:numPr>
        <w:kinsoku/>
        <w:wordWrap/>
        <w:overflowPunct/>
        <w:topLinePunct w:val="0"/>
        <w:bidi w:val="0"/>
        <w:snapToGrid/>
        <w:spacing w:line="520" w:lineRule="exact"/>
        <w:ind w:leftChars="0" w:right="0" w:rightChars="0" w:firstLine="640" w:firstLineChars="200"/>
        <w:textAlignment w:val="auto"/>
        <w:outlineLvl w:val="9"/>
        <w:rPr>
          <w:rFonts w:hint="eastAsia"/>
          <w:bCs/>
          <w:color w:val="auto"/>
          <w:sz w:val="32"/>
          <w:szCs w:val="32"/>
          <w:lang w:val="en-US" w:eastAsia="zh-CN"/>
        </w:rPr>
      </w:pPr>
      <w:r>
        <w:rPr>
          <w:rFonts w:hint="eastAsia"/>
          <w:bCs/>
          <w:color w:val="auto"/>
          <w:sz w:val="32"/>
          <w:szCs w:val="32"/>
          <w:lang w:val="en-US" w:eastAsia="zh-CN"/>
        </w:rPr>
        <w:t>3、</w:t>
      </w:r>
      <w:r>
        <w:rPr>
          <w:rFonts w:hint="eastAsia"/>
          <w:color w:val="auto"/>
          <w:sz w:val="32"/>
          <w:szCs w:val="32"/>
          <w:lang w:eastAsia="zh-CN"/>
        </w:rPr>
        <w:t>竞技</w:t>
      </w:r>
      <w:r>
        <w:rPr>
          <w:rFonts w:hint="eastAsia"/>
          <w:bCs/>
          <w:color w:val="auto"/>
          <w:sz w:val="32"/>
          <w:szCs w:val="32"/>
          <w:lang w:eastAsia="zh-CN"/>
        </w:rPr>
        <w:t>体育类</w:t>
      </w:r>
      <w:r>
        <w:rPr>
          <w:rFonts w:hint="eastAsia"/>
          <w:bCs/>
          <w:color w:val="auto"/>
          <w:sz w:val="32"/>
          <w:szCs w:val="32"/>
        </w:rPr>
        <w:t>2019年</w:t>
      </w:r>
      <w:r>
        <w:rPr>
          <w:rFonts w:hint="eastAsia"/>
          <w:bCs/>
          <w:color w:val="auto"/>
          <w:sz w:val="32"/>
          <w:szCs w:val="32"/>
          <w:lang w:val="en-US" w:eastAsia="zh-CN"/>
        </w:rPr>
        <w:t>1月1日</w:t>
      </w:r>
      <w:r>
        <w:rPr>
          <w:rFonts w:hint="eastAsia"/>
          <w:bCs/>
          <w:color w:val="auto"/>
          <w:sz w:val="32"/>
          <w:szCs w:val="32"/>
        </w:rPr>
        <w:t>至202</w:t>
      </w:r>
      <w:r>
        <w:rPr>
          <w:rFonts w:hint="eastAsia"/>
          <w:bCs/>
          <w:color w:val="auto"/>
          <w:sz w:val="32"/>
          <w:szCs w:val="32"/>
          <w:lang w:val="en-US" w:eastAsia="zh-CN"/>
        </w:rPr>
        <w:t>2</w:t>
      </w:r>
      <w:r>
        <w:rPr>
          <w:rFonts w:hint="eastAsia"/>
          <w:bCs/>
          <w:color w:val="auto"/>
          <w:sz w:val="32"/>
          <w:szCs w:val="32"/>
        </w:rPr>
        <w:t>年</w:t>
      </w:r>
      <w:r>
        <w:rPr>
          <w:rFonts w:hint="eastAsia"/>
          <w:bCs/>
          <w:color w:val="auto"/>
          <w:sz w:val="32"/>
          <w:szCs w:val="32"/>
          <w:lang w:eastAsia="zh-CN"/>
        </w:rPr>
        <w:t>省运会参赛报名前</w:t>
      </w:r>
      <w:r>
        <w:rPr>
          <w:rFonts w:hint="eastAsia"/>
          <w:bCs/>
          <w:color w:val="auto"/>
          <w:sz w:val="32"/>
          <w:szCs w:val="32"/>
          <w:lang w:val="en-US" w:eastAsia="zh-CN"/>
        </w:rPr>
        <w:t>各项目省级</w:t>
      </w:r>
      <w:r>
        <w:rPr>
          <w:rFonts w:hint="eastAsia"/>
          <w:bCs/>
          <w:color w:val="auto"/>
          <w:sz w:val="32"/>
          <w:szCs w:val="32"/>
        </w:rPr>
        <w:t>指定赛事</w:t>
      </w:r>
      <w:r>
        <w:rPr>
          <w:rFonts w:hint="eastAsia"/>
          <w:bCs/>
          <w:color w:val="auto"/>
          <w:sz w:val="32"/>
          <w:szCs w:val="32"/>
          <w:lang w:eastAsia="zh-CN"/>
        </w:rPr>
        <w:t>仅举办</w:t>
      </w:r>
      <w:r>
        <w:rPr>
          <w:rFonts w:hint="eastAsia"/>
          <w:bCs/>
          <w:color w:val="auto"/>
          <w:sz w:val="32"/>
          <w:szCs w:val="32"/>
          <w:lang w:val="en-US" w:eastAsia="zh-CN"/>
        </w:rPr>
        <w:t>两</w:t>
      </w:r>
      <w:r>
        <w:rPr>
          <w:rFonts w:hint="eastAsia"/>
          <w:bCs/>
          <w:color w:val="auto"/>
          <w:sz w:val="32"/>
          <w:szCs w:val="32"/>
        </w:rPr>
        <w:t>个年度</w:t>
      </w:r>
      <w:r>
        <w:rPr>
          <w:rFonts w:hint="eastAsia"/>
          <w:bCs/>
          <w:color w:val="auto"/>
          <w:sz w:val="32"/>
          <w:szCs w:val="32"/>
          <w:lang w:val="en-US" w:eastAsia="zh-CN"/>
        </w:rPr>
        <w:t>（含两</w:t>
      </w:r>
      <w:r>
        <w:rPr>
          <w:rFonts w:hint="eastAsia"/>
          <w:bCs/>
          <w:color w:val="auto"/>
          <w:sz w:val="32"/>
          <w:szCs w:val="32"/>
        </w:rPr>
        <w:t>个年度</w:t>
      </w:r>
      <w:r>
        <w:rPr>
          <w:rFonts w:hint="eastAsia"/>
          <w:bCs/>
          <w:color w:val="auto"/>
          <w:sz w:val="32"/>
          <w:szCs w:val="32"/>
          <w:lang w:val="en-US" w:eastAsia="zh-CN"/>
        </w:rPr>
        <w:t>）</w:t>
      </w:r>
      <w:r>
        <w:rPr>
          <w:rFonts w:hint="eastAsia"/>
          <w:bCs/>
          <w:color w:val="auto"/>
          <w:sz w:val="32"/>
          <w:szCs w:val="32"/>
          <w:lang w:eastAsia="zh-CN"/>
        </w:rPr>
        <w:t>以下或组别、分项、小项仅举办</w:t>
      </w:r>
      <w:r>
        <w:rPr>
          <w:rFonts w:hint="eastAsia"/>
          <w:bCs/>
          <w:color w:val="auto"/>
          <w:sz w:val="32"/>
          <w:szCs w:val="32"/>
          <w:lang w:val="en-US" w:eastAsia="zh-CN"/>
        </w:rPr>
        <w:t>两次（含两次）以下，</w:t>
      </w:r>
      <w:r>
        <w:rPr>
          <w:rFonts w:hint="eastAsia"/>
          <w:bCs/>
          <w:color w:val="auto"/>
          <w:sz w:val="32"/>
          <w:szCs w:val="32"/>
        </w:rPr>
        <w:t>各市组队参加其中</w:t>
      </w:r>
      <w:r>
        <w:rPr>
          <w:rFonts w:hint="eastAsia"/>
          <w:bCs/>
          <w:color w:val="auto"/>
          <w:sz w:val="32"/>
          <w:szCs w:val="32"/>
          <w:lang w:val="en-US" w:eastAsia="zh-CN"/>
        </w:rPr>
        <w:t>1</w:t>
      </w:r>
      <w:r>
        <w:rPr>
          <w:rFonts w:hint="eastAsia"/>
          <w:bCs/>
          <w:color w:val="auto"/>
          <w:sz w:val="32"/>
          <w:szCs w:val="32"/>
        </w:rPr>
        <w:t>个年度的省级指定赛事，运动员参加过省运会所报项目省级指定赛事</w:t>
      </w:r>
      <w:r>
        <w:rPr>
          <w:rFonts w:hint="eastAsia"/>
          <w:bCs/>
          <w:color w:val="auto"/>
          <w:sz w:val="32"/>
          <w:szCs w:val="32"/>
          <w:lang w:val="en-US" w:eastAsia="zh-CN"/>
        </w:rPr>
        <w:t>1</w:t>
      </w:r>
      <w:r>
        <w:rPr>
          <w:rFonts w:hint="eastAsia"/>
          <w:bCs/>
          <w:color w:val="auto"/>
          <w:sz w:val="32"/>
          <w:szCs w:val="32"/>
        </w:rPr>
        <w:t>次及以上的方有资格参加省运会比赛。</w:t>
      </w:r>
    </w:p>
    <w:p>
      <w:pPr>
        <w:spacing w:line="336" w:lineRule="auto"/>
        <w:rPr>
          <w:rFonts w:hint="eastAsia" w:ascii="仿宋_GB2312" w:hAnsi="宋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64D1A"/>
    <w:rsid w:val="54A6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2021-08-09T03:29:00Z</dcterms:created>
  <dc:creator>001</dc:creator>
  <cp:lastModifiedBy>001</cp:lastModifiedBy>
  <dcterms:modified xsi:type="dcterms:W3CDTF">2021-08-09T03:31:45Z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EFA4000864694179B4EC1F2922F6379C</vt:lpwstr>
  </property>
</Properties>
</file>