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浙江省各市监测样本分配表</w:t>
      </w:r>
      <w:bookmarkEnd w:id="0"/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4"/>
        <w:tblW w:w="90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750"/>
        <w:gridCol w:w="748"/>
        <w:gridCol w:w="753"/>
        <w:gridCol w:w="748"/>
        <w:gridCol w:w="748"/>
        <w:gridCol w:w="1013"/>
        <w:gridCol w:w="750"/>
        <w:gridCol w:w="816"/>
        <w:gridCol w:w="840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幼儿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成年人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老年人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Merge w:val="continue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组数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合计人数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组数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合计人数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组数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合计人数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杭州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宁波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温州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嘉兴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湖州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金华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衢州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丽水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台州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舟山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48</w:t>
            </w:r>
          </w:p>
        </w:tc>
        <w:tc>
          <w:tcPr>
            <w:tcW w:w="7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2400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8800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26400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4400</w:t>
            </w:r>
          </w:p>
        </w:tc>
        <w:tc>
          <w:tcPr>
            <w:tcW w:w="99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40BF"/>
    <w:rsid w:val="570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2019-10-18T02:38:00Z</dcterms:created>
  <dc:creator>信息中心</dc:creator>
  <cp:lastModifiedBy>信息中心</cp:lastModifiedBy>
  <dcterms:modified xsi:type="dcterms:W3CDTF">2019-10-18T02:38:19Z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