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Lines="0" w:afterLines="0" w:line="600" w:lineRule="exact"/>
        <w:ind w:left="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Lines="0" w:afterAutospacing="0" w:line="660" w:lineRule="exac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</w:rPr>
        <w:t>关于公布高危险性体育赛事活动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Lines="0" w:afterAutospacing="0" w:line="660" w:lineRule="exac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</w:rPr>
        <w:t>目录（第一批）的公告</w:t>
      </w:r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为贯彻实施新修订的《中华人民共和国体育法》有关规定，加强高危险性体育赛事活动管理，保护人民群众生命健康安全，推动体育事业健康发展，现将第一批高危险性体育赛事活动目录公告如下：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2"/>
          <w:sz w:val="32"/>
          <w:szCs w:val="32"/>
          <w:shd w:val="clear" w:color="auto" w:fill="auto"/>
          <w:lang w:val="en-US" w:eastAsia="zh-CN" w:bidi="ar-SA"/>
        </w:rPr>
        <w:t>一、潜水赛事活动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color="auto" w:fill="auto"/>
        </w:rPr>
        <w:t>二、航空运动相关赛事活动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1.气球赛事活动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2.飞机赛事活动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3.超轻型飞机赛事活动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4.跳伞赛事活动（室内跳伞除外）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5.滑翔伞赛事活动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6.动力伞赛事活动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7.悬挂滑翔翼赛事活动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8.牵引伞赛事活动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2"/>
          <w:sz w:val="32"/>
          <w:szCs w:val="32"/>
          <w:shd w:val="clear" w:color="auto" w:fill="auto"/>
          <w:lang w:val="en-US" w:eastAsia="zh-CN" w:bidi="ar-SA"/>
        </w:rPr>
        <w:t>三、登山相关赛事活动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1.山地越野赛事活动（符合以下任意一项指标：①有海拔3500米以上的路线；②有夜间赛程安排；③距离超过42.195千米。）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2.山地多项赛事活动（符合以下任意一项指标：①有海拔3500米以上的路线；②有夜间赛程安排；③需要使用绳索装备、上升/下降器械等专业技术装备；④距离超过42.195千米。）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3.户外拓展赛事活动（符合以下任意一项指标：①使用专业技术装备；②设置有距离地面2米以上的项目。）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四、攀岩相关赛事活动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1.攀冰赛事活动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2.攀岩赛事活动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3.自然岩壁攀岩赛事活动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五、滑雪登山赛事活动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六、汽车、摩托车相关赛事活动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.越野拉力赛赛事活动（符合以下任意一项指标：①有摩托车组参加；②赛段包含50千米以上的沙地、沙漠地形；③赛段平均海拔高于3000米；④温度高于40摄氏度或低于零下15摄氏度；⑤昼夜温差大于等于20摄氏度。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2.公路摩托车赛事活动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（注：由体育行政部门及其事业单位、单项体育协会主办、承办的高危险性体育赛事活动，不属于本目录范围，主办、承办单位应当按照相关条件和要求从严进行审查，并承担相应责任。）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特此公告。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32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32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0" w:right="0" w:firstLine="1920" w:firstLineChars="6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体育总局       工业和信息化部        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0" w:right="0" w:firstLine="1088" w:firstLineChars="34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公安部       人力资源社会保障部      卫生健康委 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5614" w:leftChars="742" w:right="0" w:hanging="3388" w:hangingChars="1059"/>
        <w:jc w:val="both"/>
        <w:textAlignment w:val="auto"/>
        <w:rPr>
          <w:rFonts w:hint="eastAsia" w:ascii="仿宋_GB2312" w:hAnsi="仿宋_GB2312" w:eastAsia="仿宋_GB2312" w:cs="仿宋_GB2312"/>
          <w:kern w:val="2"/>
          <w:sz w:val="15"/>
          <w:szCs w:val="15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应急部                市场监管总局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2023年1月1日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D34E57"/>
    <w:rsid w:val="48D3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next w:val="1"/>
    <w:qFormat/>
    <w:uiPriority w:val="0"/>
    <w:pPr>
      <w:widowControl w:val="0"/>
      <w:ind w:left="3360"/>
      <w:jc w:val="both"/>
    </w:pPr>
    <w:rPr>
      <w:rFonts w:ascii="Calibri" w:hAnsi="Calibri" w:eastAsia="宋体" w:cs="等线"/>
      <w:kern w:val="2"/>
      <w:sz w:val="21"/>
      <w:szCs w:val="21"/>
      <w:lang w:val="en-US" w:eastAsia="zh-CN" w:bidi="ar-SA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2023-11-15T08:15:00Z</dcterms:created>
  <dc:creator>001</dc:creator>
  <cp:lastModifiedBy>001</cp:lastModifiedBy>
  <dcterms:modified xsi:type="dcterms:W3CDTF">2023-11-15T08:15:55Z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CC62C2DECB7049F8B1F7A89A6CE77C59</vt:lpwstr>
  </property>
</Properties>
</file>